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6"/>
        <w:gridCol w:w="5045"/>
        <w:gridCol w:w="10091"/>
        <w:gridCol w:w="113"/>
      </w:tblGrid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Pavla Štoosa 3, 10 293 Dubravica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10293 Dubravica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89243140464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1. REBALANS  PRORAČUNA  ZA 2024. GODINU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OPĆI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PROMJENA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IZNOS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(%)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NOVI IZNOS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PRIHODA I RASHODA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3.468.328,00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324.014,76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3.792.342,76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70.000,00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1.226.132,00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135.478,73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1.361.610,73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2.305.967,00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167.396,03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2.473.363,03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RAZLIKA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-43.771,00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71.140,00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-162.5%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27.369,00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ZADUŽIVANJA/FINANCIRANJA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24.161,00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-6.640,00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-27.5%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17.521,00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30.390,00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14.500,00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47.7%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44.890,00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NETO ZADUŽIVANJE/FINANCIRANJE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-6.229,00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-21.140,00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339.4%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-27.369,00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-50.000,00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251"/>
        <w:gridCol w:w="55"/>
      </w:tblGrid>
      <w:tr>
        <w:trPr>
          <w:trHeight w:val="453" w:hRule="atLeast"/>
        </w:trPr>
        <w:tc>
          <w:tcPr>
            <w:tcW w:w="152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25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>
              <w:trPr>
                <w:trHeight w:val="131" w:hRule="atLeast"/>
              </w:trPr>
              <w:tc>
                <w:tcPr>
                  <w:tcW w:w="1021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hMerge w:val="restart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PROMJENA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BROJ KONTA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VRSTA PRIHODA / RASHODA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IZNOS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(%)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NOVI IZNOS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1021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A. RAČUN PRIHODA I RASHODA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3.468.328,00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324.014,76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3.792.342,76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649.369,00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120.252,08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769.621,08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2.623.532,00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149.196,00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2.772.728,00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23.274,00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23.274,00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167.373,00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52.765,00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220.138,00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4.510,00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1.801,68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6.311,68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250.0%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1.226.132,00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135.478,73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1.361.610,73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127.329,00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127.729,00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831.010,00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68.837,05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899.847,05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Financijski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12.790,00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3.920,00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16.710,00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36.617,00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931,68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37.548,68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2.925,00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10.375,00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13.300,00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215.331,00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51.015,00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266.346,00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2.305.967,00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167.396,03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2.473.363,03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2.148.167,00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99.596,03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2.247.763,03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136.300,00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67.800,00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204.100,00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B. RAČUN ZADUŽIVANJA/FINANCIRANJA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24.161,00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-6.640,00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-27.5%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17.521,00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24.161,00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-6.640,00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-27.5%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17.521,00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30.390,00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14.500,00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47.7%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44.890,00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30.390,00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14.500,00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44.890,00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C. RASPOLOŽIVA SREDSTVA IZ PRETHODNIH GODINA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Vlastiti izvori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-50.000,00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-100%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Rezultat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-50.000,00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133" w:right="566" w:bottom="1020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551"/>
      <w:gridCol w:w="212"/>
      <w:gridCol w:w="10899"/>
      <w:gridCol w:w="113"/>
      <w:gridCol w:w="1417"/>
      <w:gridCol w:w="113"/>
    </w:tblGrid>
    <w:tr>
      <w:trPr/>
      <w:tc>
        <w:tcPr>
          <w:tcW w:w="2551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551"/>
          </w:tblGrid>
          <w:tr>
            <w:trPr>
              <w:trHeight w:val="205" w:hRule="atLeast"/>
            </w:trPr>
            <w:tc>
              <w:tcPr>
                <w:tcW w:w="255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 Šifra apl. (2024)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899"/>
          </w:tblGrid>
          <w:tr>
            <w:trPr>
              <w:trHeight w:val="205" w:hRule="atLeast"/>
            </w:trPr>
            <w:tc>
              <w:tcPr>
                <w:tcW w:w="1089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05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7937"/>
      <w:gridCol w:w="793"/>
      <w:gridCol w:w="56"/>
      <w:gridCol w:w="1303"/>
      <w:gridCol w:w="113"/>
    </w:tblGrid>
    <w:tr>
      <w:trPr/>
      <w:tc>
        <w:tcPr>
          <w:tcW w:w="51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102"/>
          </w:tblGrid>
          <w:tr>
            <w:trPr>
              <w:trHeight w:val="283" w:hRule="atLeast"/>
            </w:trPr>
            <w:tc>
              <w:tcPr>
                <w:tcW w:w="51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0"/>
                  </w:rPr>
                  <w:t xml:space="preserve">Općina Dubravica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Datum: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22.05.2024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1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102"/>
          </w:tblGrid>
          <w:tr>
            <w:trPr>
              <w:trHeight w:val="283" w:hRule="atLeast"/>
            </w:trPr>
            <w:tc>
              <w:tcPr>
                <w:tcW w:w="51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Vrijeme: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9:19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LCW147_IspisRebalansaProracunaOpciDioProsireniTipII</dc:title>
</cp:coreProperties>
</file>